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9C" w:rsidRDefault="0045659C" w:rsidP="0045659C">
      <w:pPr>
        <w:pStyle w:val="a3"/>
        <w:rPr>
          <w:sz w:val="60"/>
        </w:rPr>
      </w:pPr>
      <w:r>
        <w:rPr>
          <w:sz w:val="60"/>
        </w:rPr>
        <w:t>ДУМА</w:t>
      </w:r>
    </w:p>
    <w:p w:rsidR="0045659C" w:rsidRDefault="0045659C" w:rsidP="0045659C">
      <w:pPr>
        <w:pStyle w:val="1"/>
      </w:pPr>
      <w:r>
        <w:t>УСТЬ-КУТСКОГО МУНИЦИПАЛЬНОГО ОБРАЗОВАНИЯ</w:t>
      </w:r>
    </w:p>
    <w:p w:rsidR="0045659C" w:rsidRDefault="004D4AF5" w:rsidP="0045659C">
      <w:pPr>
        <w:jc w:val="center"/>
        <w:rPr>
          <w:b/>
        </w:rPr>
      </w:pPr>
      <w:r w:rsidRPr="004D4AF5">
        <w:pict>
          <v:line id="_x0000_s1026" style="position:absolute;left:0;text-align:left;z-index:251658240" from="-6.1pt,12.4pt" to="483.5pt,12.4pt" o:allowincell="f" strokeweight="1.75pt"/>
        </w:pict>
      </w:r>
      <w:r w:rsidR="0045659C">
        <w:rPr>
          <w:b/>
          <w:u w:val="single"/>
        </w:rPr>
        <w:t>(ГОРОДСКОГО ПОСЕЛЕНИЯ)</w:t>
      </w:r>
    </w:p>
    <w:p w:rsidR="0045659C" w:rsidRDefault="0045659C" w:rsidP="0045659C">
      <w:pPr>
        <w:rPr>
          <w:sz w:val="16"/>
        </w:rPr>
      </w:pPr>
    </w:p>
    <w:p w:rsidR="0045659C" w:rsidRDefault="0045659C" w:rsidP="0045659C">
      <w:pPr>
        <w:rPr>
          <w:sz w:val="16"/>
        </w:rPr>
      </w:pPr>
    </w:p>
    <w:p w:rsidR="0045659C" w:rsidRDefault="0045659C" w:rsidP="0045659C">
      <w:pPr>
        <w:rPr>
          <w:sz w:val="16"/>
        </w:rPr>
      </w:pPr>
      <w:r>
        <w:rPr>
          <w:sz w:val="16"/>
        </w:rPr>
        <w:t>666793, Российская Федерация,</w:t>
      </w:r>
    </w:p>
    <w:p w:rsidR="0045659C" w:rsidRDefault="0045659C" w:rsidP="0045659C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45659C" w:rsidRDefault="0045659C" w:rsidP="0045659C">
      <w:pPr>
        <w:rPr>
          <w:sz w:val="16"/>
        </w:rPr>
      </w:pPr>
      <w:r>
        <w:rPr>
          <w:sz w:val="16"/>
        </w:rPr>
        <w:t>ул. Володарского, 69, тел 8(39565) 6-04-18</w:t>
      </w:r>
    </w:p>
    <w:p w:rsidR="0045659C" w:rsidRDefault="0045659C" w:rsidP="0045659C">
      <w:pPr>
        <w:rPr>
          <w:sz w:val="16"/>
        </w:rPr>
      </w:pPr>
    </w:p>
    <w:p w:rsidR="0045659C" w:rsidRDefault="0045659C" w:rsidP="0045659C">
      <w:pPr>
        <w:jc w:val="center"/>
        <w:rPr>
          <w:sz w:val="20"/>
        </w:rPr>
      </w:pPr>
      <w:r>
        <w:rPr>
          <w:sz w:val="36"/>
          <w:szCs w:val="36"/>
        </w:rPr>
        <w:t xml:space="preserve">РЕШЕНИЕ </w:t>
      </w:r>
    </w:p>
    <w:p w:rsidR="0045659C" w:rsidRDefault="0045659C" w:rsidP="0045659C">
      <w:pPr>
        <w:shd w:val="clear" w:color="auto" w:fill="FFFFFF"/>
        <w:spacing w:before="226"/>
      </w:pPr>
      <w:r>
        <w:t>№  23/4  от  «21» декабря  2017г.</w:t>
      </w:r>
    </w:p>
    <w:p w:rsidR="0045659C" w:rsidRDefault="0045659C" w:rsidP="0045659C">
      <w:pPr>
        <w:shd w:val="clear" w:color="auto" w:fill="FFFFFF"/>
        <w:spacing w:before="203"/>
        <w:ind w:left="17"/>
        <w:rPr>
          <w:b/>
          <w:sz w:val="24"/>
        </w:rPr>
      </w:pPr>
    </w:p>
    <w:p w:rsidR="0045659C" w:rsidRDefault="0045659C" w:rsidP="0045659C">
      <w:pPr>
        <w:shd w:val="clear" w:color="auto" w:fill="FFFFFF"/>
        <w:spacing w:before="203"/>
        <w:ind w:left="17"/>
        <w:rPr>
          <w:b/>
          <w:sz w:val="24"/>
        </w:rPr>
      </w:pPr>
      <w:r>
        <w:rPr>
          <w:b/>
          <w:sz w:val="24"/>
        </w:rPr>
        <w:t xml:space="preserve">О  бюджете Усть-Кутского </w:t>
      </w:r>
    </w:p>
    <w:p w:rsidR="0045659C" w:rsidRDefault="0045659C" w:rsidP="0045659C">
      <w:pPr>
        <w:rPr>
          <w:b/>
          <w:sz w:val="24"/>
        </w:rPr>
      </w:pPr>
      <w:r>
        <w:rPr>
          <w:b/>
          <w:sz w:val="24"/>
        </w:rPr>
        <w:t>муниципального образования</w:t>
      </w:r>
    </w:p>
    <w:p w:rsidR="0045659C" w:rsidRDefault="0045659C" w:rsidP="0045659C">
      <w:pPr>
        <w:rPr>
          <w:b/>
          <w:sz w:val="24"/>
        </w:rPr>
      </w:pPr>
      <w:r>
        <w:rPr>
          <w:b/>
          <w:sz w:val="24"/>
        </w:rPr>
        <w:t>(городского поселения) на 2018 год</w:t>
      </w:r>
    </w:p>
    <w:p w:rsidR="0045659C" w:rsidRDefault="0045659C" w:rsidP="0045659C">
      <w:pPr>
        <w:rPr>
          <w:b/>
          <w:sz w:val="24"/>
        </w:rPr>
      </w:pPr>
      <w:r>
        <w:rPr>
          <w:b/>
          <w:sz w:val="24"/>
        </w:rPr>
        <w:t xml:space="preserve"> и на плановый период 2019 и 2020 годов</w:t>
      </w:r>
    </w:p>
    <w:p w:rsidR="0045659C" w:rsidRDefault="0045659C" w:rsidP="0045659C">
      <w:pPr>
        <w:rPr>
          <w:b/>
          <w:sz w:val="24"/>
        </w:rPr>
      </w:pPr>
    </w:p>
    <w:p w:rsidR="0045659C" w:rsidRDefault="0045659C" w:rsidP="0045659C">
      <w:pPr>
        <w:rPr>
          <w:b/>
          <w:sz w:val="24"/>
        </w:rPr>
      </w:pPr>
    </w:p>
    <w:p w:rsidR="0045659C" w:rsidRDefault="0045659C" w:rsidP="0045659C">
      <w:pPr>
        <w:rPr>
          <w:b/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  Руководствуясь Бюджетным кодексом Российской Федерации, Федеральным законом  «Об общих принципах организации местного самоуправления в Российской Федерации» ст. ст. 25,64 Устава Усть-Кутского муниципального образования (городского поселения), Положением о бюджетном процессе в </w:t>
      </w:r>
      <w:proofErr w:type="spellStart"/>
      <w:r>
        <w:rPr>
          <w:sz w:val="24"/>
        </w:rPr>
        <w:t>Усть-Кутском</w:t>
      </w:r>
      <w:proofErr w:type="spellEnd"/>
      <w:r>
        <w:rPr>
          <w:sz w:val="24"/>
        </w:rPr>
        <w:t xml:space="preserve"> муниципальном образовании (городском поселении) Дума Усть-Кутского муниципального образования (городского поселения)</w:t>
      </w:r>
    </w:p>
    <w:p w:rsidR="0045659C" w:rsidRDefault="0045659C" w:rsidP="0045659C">
      <w:pPr>
        <w:rPr>
          <w:sz w:val="24"/>
        </w:rPr>
      </w:pPr>
    </w:p>
    <w:p w:rsidR="0045659C" w:rsidRDefault="0045659C" w:rsidP="0045659C">
      <w:pPr>
        <w:rPr>
          <w:sz w:val="24"/>
        </w:rPr>
      </w:pPr>
    </w:p>
    <w:p w:rsidR="0045659C" w:rsidRDefault="0045659C" w:rsidP="0045659C">
      <w:pPr>
        <w:jc w:val="center"/>
        <w:rPr>
          <w:b/>
          <w:sz w:val="24"/>
        </w:rPr>
      </w:pPr>
      <w:r>
        <w:rPr>
          <w:b/>
          <w:sz w:val="24"/>
        </w:rPr>
        <w:t>РЕШИЛА:</w:t>
      </w:r>
    </w:p>
    <w:p w:rsidR="0045659C" w:rsidRDefault="0045659C" w:rsidP="0045659C">
      <w:pPr>
        <w:rPr>
          <w:b/>
          <w:sz w:val="20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b/>
          <w:sz w:val="24"/>
        </w:rPr>
        <w:t xml:space="preserve">          </w:t>
      </w:r>
      <w:r>
        <w:rPr>
          <w:sz w:val="24"/>
        </w:rPr>
        <w:t xml:space="preserve">Статья 1. </w:t>
      </w:r>
    </w:p>
    <w:p w:rsidR="0045659C" w:rsidRDefault="0045659C" w:rsidP="0045659C">
      <w:pPr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1. Утвердить основные характеристики бюджета Усть-Кутского муниципального образования (городского поселения) (далее - местный бюджет) на 2018 год: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 прогнозируемый общий объем доходов местного бюджета в сумме 372 253,0   тыс. руб., из них объем  межбюджетных трансфертов из других бюджетов бюджетной системы Российской Федерации  в сумме 90 056,6   тыс. руб.;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общий объем расходов местного бюджета в сумме 392 439,1 тыс. руб.;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размер дефицита местного бюджета в сумме 20 186,1тыс. руб. или 7,2 процентов утвержденного общего годового объема доходов местного бюджета без учета утвержденного объема безвозмездных поступлений. 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2. Утвердить основные характеристики местного бюджета на плановый период 2019 и 2020 годов: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</w:t>
      </w:r>
      <w:proofErr w:type="gramStart"/>
      <w:r>
        <w:rPr>
          <w:sz w:val="24"/>
        </w:rPr>
        <w:t>прогнозируемый общий объем доходов местного бюджета на 2019 год  в сумме 430 496,5   тыс. руб., из них объем  межбюджетных трансфертов из других бюджетов бюджетной системы Российской Федерации  в сумме 136 179,7  тыс. руб., на 2020 год в сумме  413 581,8 тыс. руб., из них объем  межбюджетных трансфертов из других бюджетов бюджетной системы Российской Федерации  в сумме 113 187,2  тыс. руб.;</w:t>
      </w:r>
      <w:proofErr w:type="gramEnd"/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общий объем расходов местного бюджета на 2019  год в сумме 454 741,9 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уб., на 2020 год в сумме 416 917,5 тыс.руб.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</w:t>
      </w:r>
      <w:proofErr w:type="gramStart"/>
      <w:r>
        <w:rPr>
          <w:sz w:val="24"/>
        </w:rPr>
        <w:t xml:space="preserve">размер дефицита местного бюджета на 2019 год в сумме 24 245,4  тыс. руб. или 8,2   процента утвержденного общего годового объема доходов местного бюджета без учета утвержденного объема безвозмездных поступлений, на 2020 год в сумме 3 335,7  тыс. руб. или 1,1 процент утвержденного  общего годового объема доходов местного бюджета без учета утвержденного объема безвозмездных поступлений.       </w:t>
      </w:r>
      <w:proofErr w:type="gramEnd"/>
    </w:p>
    <w:p w:rsidR="0045659C" w:rsidRDefault="0045659C" w:rsidP="0045659C">
      <w:pPr>
        <w:ind w:firstLine="720"/>
        <w:jc w:val="both"/>
        <w:rPr>
          <w:sz w:val="24"/>
        </w:rPr>
      </w:pPr>
    </w:p>
    <w:p w:rsidR="0045659C" w:rsidRDefault="0045659C" w:rsidP="0045659C">
      <w:pPr>
        <w:ind w:firstLine="720"/>
        <w:jc w:val="both"/>
        <w:rPr>
          <w:sz w:val="24"/>
        </w:rPr>
      </w:pPr>
      <w:r>
        <w:rPr>
          <w:sz w:val="24"/>
        </w:rPr>
        <w:t>Статья 2.</w:t>
      </w:r>
    </w:p>
    <w:p w:rsidR="0045659C" w:rsidRDefault="0045659C" w:rsidP="0045659C">
      <w:pPr>
        <w:ind w:firstLine="720"/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Установить, что доходы  местного бюджета, поступающие в 2018-2020 годах,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субъекта Российской Федерации и настоящим Решением: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  - налога на доходы физических лиц – по нормативу 10 процентов;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  - единого сельскохозяйственного налога – по нормативу  50 процентов;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lastRenderedPageBreak/>
        <w:t xml:space="preserve">           - земельного налога, взимаемого на территории городского поселения – по нормативу 100 процентов;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  - налога на имущество физических лиц, взимаемого на территории городского поселения – по нормативу 100 процентов;</w:t>
      </w:r>
    </w:p>
    <w:p w:rsidR="0045659C" w:rsidRDefault="0045659C" w:rsidP="0045659C">
      <w:pPr>
        <w:ind w:firstLine="720"/>
        <w:jc w:val="both"/>
        <w:rPr>
          <w:rFonts w:ascii="Arial" w:hAnsi="Arial"/>
          <w:sz w:val="24"/>
          <w:szCs w:val="24"/>
        </w:rPr>
      </w:pPr>
      <w:proofErr w:type="gramStart"/>
      <w:r>
        <w:rPr>
          <w:sz w:val="24"/>
        </w:rPr>
        <w:t>-</w:t>
      </w:r>
      <w:r>
        <w:rPr>
          <w:sz w:val="24"/>
          <w:szCs w:val="24"/>
        </w:rPr>
        <w:t>государственной пошлины за совершение нотариальных действий должностными лицами органов местного самоуправления городского поселения, уполномоченными в соответствии с законодательными актами Российской Федерации на совершение нотариальных действий, за выдачу органом местного самоуправления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- по нормативу 100 процентов;</w:t>
      </w:r>
      <w:proofErr w:type="gramEnd"/>
    </w:p>
    <w:p w:rsidR="0045659C" w:rsidRDefault="0045659C" w:rsidP="0045659C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</w:rPr>
        <w:t xml:space="preserve">- </w:t>
      </w:r>
      <w:r>
        <w:rPr>
          <w:sz w:val="24"/>
          <w:szCs w:val="24"/>
        </w:rPr>
        <w:t>доходов от передачи в аренду земельных участков,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- по нормативу 50 процентов;</w:t>
      </w:r>
    </w:p>
    <w:p w:rsidR="0045659C" w:rsidRDefault="0045659C" w:rsidP="004565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доходов от продажи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45659C" w:rsidRDefault="0045659C" w:rsidP="0045659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bookmarkStart w:id="0" w:name="sub_210031113"/>
      <w:r>
        <w:rPr>
          <w:sz w:val="24"/>
          <w:szCs w:val="24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поселений, - по нормативу 50 процентов;</w:t>
      </w:r>
    </w:p>
    <w:bookmarkEnd w:id="0"/>
    <w:p w:rsidR="0045659C" w:rsidRDefault="0045659C" w:rsidP="004565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-платы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поселений, - по нормативу 50 процентов;</w:t>
      </w:r>
    </w:p>
    <w:p w:rsidR="0045659C" w:rsidRDefault="0045659C" w:rsidP="0045659C">
      <w:pPr>
        <w:ind w:firstLine="720"/>
        <w:jc w:val="both"/>
        <w:rPr>
          <w:sz w:val="24"/>
          <w:szCs w:val="24"/>
        </w:rPr>
      </w:pPr>
      <w:bookmarkStart w:id="1" w:name="sub_231119"/>
      <w:r>
        <w:rPr>
          <w:sz w:val="24"/>
          <w:szCs w:val="24"/>
        </w:rPr>
        <w:t>-доходов от продажи земельных участков, которые расположены в границах городских,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</w:p>
    <w:p w:rsidR="0045659C" w:rsidRDefault="0045659C" w:rsidP="0045659C">
      <w:pPr>
        <w:ind w:firstLine="720"/>
        <w:jc w:val="both"/>
        <w:rPr>
          <w:sz w:val="24"/>
          <w:szCs w:val="24"/>
        </w:rPr>
      </w:pPr>
      <w:bookmarkStart w:id="2" w:name="sub_231120"/>
      <w:bookmarkEnd w:id="1"/>
      <w:proofErr w:type="gramStart"/>
      <w:r>
        <w:rPr>
          <w:sz w:val="24"/>
          <w:szCs w:val="24"/>
        </w:rPr>
        <w:t xml:space="preserve">-доходов от передачи в аренду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</w:t>
      </w:r>
      <w:r>
        <w:rPr>
          <w:sz w:val="24"/>
          <w:szCs w:val="24"/>
        </w:rPr>
        <w:lastRenderedPageBreak/>
        <w:t>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 не</w:t>
      </w:r>
      <w:proofErr w:type="gramEnd"/>
      <w:r>
        <w:rPr>
          <w:sz w:val="24"/>
          <w:szCs w:val="24"/>
        </w:rPr>
        <w:t xml:space="preserve"> установлено иное;</w:t>
      </w:r>
      <w:bookmarkStart w:id="3" w:name="sub_231121"/>
      <w:bookmarkEnd w:id="2"/>
    </w:p>
    <w:p w:rsidR="0045659C" w:rsidRDefault="0045659C" w:rsidP="0045659C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-доходов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:rsidR="0045659C" w:rsidRDefault="0045659C" w:rsidP="0045659C">
      <w:pPr>
        <w:ind w:firstLine="720"/>
        <w:jc w:val="both"/>
        <w:rPr>
          <w:sz w:val="24"/>
          <w:szCs w:val="24"/>
        </w:rPr>
      </w:pPr>
      <w:bookmarkStart w:id="4" w:name="sub_210031116"/>
      <w:bookmarkEnd w:id="3"/>
      <w:proofErr w:type="gramStart"/>
      <w:r>
        <w:rPr>
          <w:sz w:val="24"/>
          <w:szCs w:val="24"/>
        </w:rPr>
        <w:t>-платы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</w:t>
      </w:r>
      <w:proofErr w:type="gramEnd"/>
      <w:r>
        <w:rPr>
          <w:sz w:val="24"/>
          <w:szCs w:val="24"/>
        </w:rPr>
        <w:t xml:space="preserve"> иное;</w:t>
      </w:r>
    </w:p>
    <w:bookmarkEnd w:id="4"/>
    <w:p w:rsidR="0045659C" w:rsidRDefault="0045659C" w:rsidP="0045659C">
      <w:pPr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-платы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</w:t>
      </w:r>
      <w:proofErr w:type="gramEnd"/>
      <w:r>
        <w:rPr>
          <w:sz w:val="24"/>
          <w:szCs w:val="24"/>
        </w:rPr>
        <w:t xml:space="preserve"> законодательством соответствующего субъекта Российской Федерации не установлено иное.</w:t>
      </w:r>
    </w:p>
    <w:p w:rsidR="0045659C" w:rsidRDefault="0045659C" w:rsidP="004565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45659C" w:rsidRDefault="0045659C" w:rsidP="004565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45659C" w:rsidRDefault="0045659C" w:rsidP="0045659C">
      <w:pPr>
        <w:ind w:firstLine="720"/>
        <w:jc w:val="both"/>
        <w:rPr>
          <w:sz w:val="24"/>
          <w:szCs w:val="20"/>
        </w:rPr>
      </w:pPr>
      <w:r>
        <w:rPr>
          <w:sz w:val="24"/>
          <w:szCs w:val="24"/>
        </w:rPr>
        <w:t xml:space="preserve">-доходов от платных услуг, оказываемых муниципальными казенными учреждениями </w:t>
      </w:r>
      <w:r>
        <w:rPr>
          <w:sz w:val="24"/>
        </w:rPr>
        <w:t>– по нормативу 100 процентов;</w:t>
      </w:r>
    </w:p>
    <w:p w:rsidR="0045659C" w:rsidRDefault="0045659C" w:rsidP="0045659C">
      <w:pPr>
        <w:jc w:val="both"/>
        <w:rPr>
          <w:sz w:val="24"/>
          <w:szCs w:val="24"/>
        </w:rPr>
      </w:pPr>
      <w:r>
        <w:rPr>
          <w:sz w:val="24"/>
        </w:rPr>
        <w:lastRenderedPageBreak/>
        <w:t xml:space="preserve">            </w:t>
      </w:r>
      <w:proofErr w:type="gramStart"/>
      <w:r>
        <w:rPr>
          <w:sz w:val="24"/>
        </w:rPr>
        <w:t>-</w:t>
      </w:r>
      <w:r>
        <w:rPr>
          <w:sz w:val="24"/>
          <w:szCs w:val="24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45659C" w:rsidRDefault="0045659C" w:rsidP="0045659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-платы за использование лесов, расположенных на землях, находящихся в муниципальной собственности - по нормативу 100 процентов;</w:t>
      </w:r>
    </w:p>
    <w:p w:rsidR="0045659C" w:rsidRDefault="0045659C" w:rsidP="004565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:rsidR="0045659C" w:rsidRDefault="0045659C" w:rsidP="004565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-платы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 поселений, - по нормативу 100 процентов если  земельный участок находится  в собственности (на</w:t>
      </w:r>
      <w:proofErr w:type="gramEnd"/>
      <w:r>
        <w:rPr>
          <w:sz w:val="24"/>
          <w:szCs w:val="24"/>
        </w:rPr>
        <w:t xml:space="preserve"> территории) городского поселения;</w:t>
      </w:r>
    </w:p>
    <w:p w:rsidR="0045659C" w:rsidRDefault="0045659C" w:rsidP="0045659C">
      <w:pPr>
        <w:jc w:val="both"/>
        <w:rPr>
          <w:sz w:val="24"/>
          <w:szCs w:val="24"/>
        </w:rPr>
      </w:pPr>
      <w:r>
        <w:rPr>
          <w:sz w:val="24"/>
        </w:rPr>
        <w:t xml:space="preserve">            -</w:t>
      </w:r>
      <w:r>
        <w:rPr>
          <w:sz w:val="24"/>
          <w:szCs w:val="24"/>
        </w:rPr>
        <w:t>доходов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Федерации, представительными органами муниципальных районов;</w:t>
      </w:r>
    </w:p>
    <w:p w:rsidR="0045659C" w:rsidRDefault="0045659C" w:rsidP="0045659C">
      <w:pPr>
        <w:jc w:val="both"/>
        <w:rPr>
          <w:sz w:val="24"/>
          <w:szCs w:val="20"/>
        </w:rPr>
      </w:pPr>
      <w:r>
        <w:rPr>
          <w:sz w:val="24"/>
          <w:szCs w:val="24"/>
        </w:rPr>
        <w:t xml:space="preserve">            -</w:t>
      </w:r>
      <w:r>
        <w:rPr>
          <w:sz w:val="24"/>
        </w:rPr>
        <w:t>иных неналоговых доходов, прочих безвозмездных поступлений, подлежащих  зачислению в местный бюджет в соответствии с действующим законодательством.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 Статья 3.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Установить прогнозируемые доходы местного бюджета на 2018 год и на плановый период 2019 и 2020 годов по классификации доходов бюджетов Российской Федерации согласно приложениям № 1,2  к настоящему Решению.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4.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1. Утвердить перечень главных администраторов доходов местного бюджета согласно приложению №3   к настоящему Решению.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2. Утвердить перечень главных администраторов доходов местного бюджета - территориальных органов (подразделений) федеральных органов государственной власти согласно  приложению №4  к настоящему Решению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3. Утвердить перечень главных </w:t>
      </w:r>
      <w:proofErr w:type="gramStart"/>
      <w:r>
        <w:rPr>
          <w:sz w:val="24"/>
        </w:rPr>
        <w:t>администраторов  источников финансирования дефицита  местного бюджета</w:t>
      </w:r>
      <w:proofErr w:type="gramEnd"/>
      <w:r>
        <w:rPr>
          <w:sz w:val="24"/>
        </w:rPr>
        <w:t xml:space="preserve">  согласно приложению № 5 к настоящему Решению.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4. </w:t>
      </w:r>
      <w:proofErr w:type="gramStart"/>
      <w:r>
        <w:rPr>
          <w:sz w:val="24"/>
        </w:rPr>
        <w:t xml:space="preserve">В случае изменения в 2018 году  функций главных администраторов доходов местного бюджета или главных администраторов источников финансирования дефицита местного бюджета, комитет по финансам и налогам администрации Усть-Кутского муниципального образования (городского поселения) вправе вносить соответствующие изменения в состав закрепленных за ними кодов классификации доходов бюджетов или классификации источников финансирования дефицитов бюджета, с последующим внесением изменений в настоящее Решение. </w:t>
      </w:r>
      <w:proofErr w:type="gramEnd"/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Статья 5.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Утвердить распределение бюджетных ассигнований местного бюджета по разделам и подразделам классификации расходов бюджетов на 2018 год и на плановый период 2019 и 2020  годов согласно приложениям  №  6,7  к настоящему Решению.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Статья 6. 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Утвердить распределение бюджетных ассигнований местного бюджета по разделам, подразделам, целевым статьям, группам </w:t>
      </w:r>
      <w:proofErr w:type="gramStart"/>
      <w:r>
        <w:rPr>
          <w:sz w:val="24"/>
        </w:rPr>
        <w:t>видов расходов классификации расходов бюджетов</w:t>
      </w:r>
      <w:proofErr w:type="gramEnd"/>
      <w:r>
        <w:rPr>
          <w:sz w:val="24"/>
        </w:rPr>
        <w:t xml:space="preserve"> на 2018 год и на плановый период  2019 и 2020 годов  согласно приложениям  № 8,9  к настоящему  Решению.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Статья 7.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Утвердить ведомственную структуру расходов местного бюджета на 2018 год и на плановый период 2019 и 2020 годов  согласно приложениям № 10,11 к настоящему Решению. 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pStyle w:val="a6"/>
        <w:spacing w:before="0"/>
        <w:rPr>
          <w:sz w:val="24"/>
          <w:szCs w:val="24"/>
        </w:rPr>
      </w:pPr>
      <w:r>
        <w:rPr>
          <w:sz w:val="24"/>
          <w:szCs w:val="24"/>
        </w:rPr>
        <w:t>Статья 8</w:t>
      </w:r>
    </w:p>
    <w:p w:rsidR="0045659C" w:rsidRDefault="0045659C" w:rsidP="004565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59C" w:rsidRDefault="0045659C" w:rsidP="004565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Утвердить общий объем бюджетных ассигнований, направляемых на исполнение публичных нормативных обязательств:</w:t>
      </w:r>
    </w:p>
    <w:p w:rsidR="0045659C" w:rsidRDefault="0045659C" w:rsidP="004565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 год в сумме 1 583,0 тыс. рублей;</w:t>
      </w:r>
    </w:p>
    <w:p w:rsidR="0045659C" w:rsidRDefault="0045659C" w:rsidP="004565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 в сумме 1 583,0 тыс. рублей;</w:t>
      </w:r>
    </w:p>
    <w:p w:rsidR="0045659C" w:rsidRDefault="0045659C" w:rsidP="0045659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в сумме 1 583,0 тыс. рублей.</w:t>
      </w:r>
    </w:p>
    <w:p w:rsidR="0045659C" w:rsidRDefault="0045659C" w:rsidP="0045659C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59C" w:rsidRDefault="0045659C" w:rsidP="0045659C">
      <w:pPr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sz w:val="24"/>
        </w:rPr>
        <w:t>Статья 9.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1.Утвердить  распределение  бюджетных ассигнований на реализацию мероприятий, муниципальных программ, осуществляемых за счет средств местного бюджета на 2018 год и на плановый период 2019 и 2020 годов  согласно приложениям   № 12,13 к настоящему Решению.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2.Утвердить распределение бюджетных ассигнований на реализацию мероприятий, осуществляемых за счет целевых средств областного бюджета на 2018 год и на плановый период 2019 и 2020 годов согласно приложениям   № 14,15 к настоящему Решению.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3.Утвердить распределение бюджетных ассигнований на реализацию мероприятий, осуществляемых за счет целевых средств федерального бюджета на плановый период 2019 и 2020 годов согласно приложению  № 16 к настоящему Решению.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 10.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Установить, что 2018-2020 годах за счет средств местного бюджета субсидии юридическим лицам (за исключением субсидий государственным (муниципальным учреждениям), индивидуальным предпринимателям, а также физическим лицам – производителям товаров, работ, услуг предоставляются на безвозмездной и безвозвратной основе в целях возмещения  недополученных доходов и (или) финансового обеспечения (возмещение) затрат в связи с производством (реализацией) товаров (за исключением подакцизных товаров, кроме автомобилей легковых и мотоциклов</w:t>
      </w:r>
      <w:proofErr w:type="gramEnd"/>
      <w:r>
        <w:rPr>
          <w:sz w:val="24"/>
        </w:rPr>
        <w:t>, винодельческих продуктов, произведенных из выращенного на территории Российской Федерации винограда), выполнением работ, оказанием услуг в случае: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1.1. реализации мероприятий, направленных на поддержку и развитие малого и среднего предпринимательства в соответствии с программой развития и поддержки малого и среднего предпринимательства на территории Усть-Кутского муниципального образования (городского поселения);</w:t>
      </w:r>
    </w:p>
    <w:p w:rsidR="0045659C" w:rsidRDefault="0045659C" w:rsidP="0045659C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1.2. освещения в средствах массовой информации деятельности администрации Усть-Кутского муниципального образования (городского  поселения);</w:t>
      </w:r>
    </w:p>
    <w:p w:rsidR="0045659C" w:rsidRDefault="0045659C" w:rsidP="0045659C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lastRenderedPageBreak/>
        <w:t>1.3. возмещения затрат  организациям, оказывающим собственникам помещений услуги по вывозу жидких бытовых отходов;</w:t>
      </w:r>
    </w:p>
    <w:p w:rsidR="0045659C" w:rsidRDefault="0045659C" w:rsidP="0045659C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1.4. возмещения затрат по капитальному ремонту общего имущества многоквартирных домов, расположенных на территории Усть-Кутского муниципального образования (городского поселения);</w:t>
      </w:r>
    </w:p>
    <w:p w:rsidR="0045659C" w:rsidRDefault="0045659C" w:rsidP="0045659C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 xml:space="preserve">1.5. оказания услуг населению по тарифам, не обеспечивающим возмещение экономически обоснованных расходов на реализацию услуг по подвозу воды населению на территории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Усть-Кута.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2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Категории и (или) критерии отбора юридических лиц (за исключением государственных (муниципальных) учреждений), индивидуальных предпринимателей, а также физических лиц – производителей товаров, работ, услуг, имеющих право на получение субсидий, цели, условия и порядок предоставления субсидий, указанных в </w:t>
      </w:r>
      <w:hyperlink r:id="rId5" w:anchor="P240" w:history="1">
        <w:r>
          <w:rPr>
            <w:rStyle w:val="a7"/>
            <w:sz w:val="24"/>
            <w:szCs w:val="24"/>
          </w:rPr>
          <w:t>части 1</w:t>
        </w:r>
      </w:hyperlink>
      <w:r>
        <w:rPr>
          <w:sz w:val="24"/>
          <w:szCs w:val="24"/>
        </w:rPr>
        <w:t xml:space="preserve"> настоящей статьи, порядок возврата субсидий в случае нарушения условий, установленных при их предоставлении, случаи и порядок возврата в текущем финансовом году получателем субсидий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положения об обязательной проверке главным распорядителем (распорядителем) средств местного бюджета, предоставляющим субсидию, и органом муниципального</w:t>
      </w:r>
      <w:proofErr w:type="gramEnd"/>
      <w:r>
        <w:rPr>
          <w:sz w:val="24"/>
          <w:szCs w:val="24"/>
        </w:rPr>
        <w:t xml:space="preserve"> финансового контроля соблюдения условий, целей и порядка предоставления субсидий их получателями устанавливаются </w:t>
      </w:r>
      <w:r>
        <w:rPr>
          <w:sz w:val="24"/>
        </w:rPr>
        <w:t>муниципальными правовыми актами администрации Усть-Кутского муниципального образования (городского поселения).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3.Установить, что в 2018-2020 годах  за счет средств местного бюджета юридическим лицам (за исключением государственных (муниципальных) учреждений), индивидуальным предпринимателям, физическим лицам представляются гранты в форме субсидий в случае: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3.1. организации летнего отдыха и трудовой занятости молодежи  в рамках реализации мероприятий муниципальной программы Усть-Кутского муниципального образования (городского поселения) «Молодежная политика. Приоритеты, перспективы развития на       2017-2019 годы»;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3.2. реализации мероприятий, направленных на поддержку и развитие малого и среднего предпринимательства в соответствии с программой развития и поддержки малого и среднего предпринимательства на территории Усть-Кутского муниципального образования (городского поселения).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4. Порядок предоставления субсидий, указанных в части 3 настоящей статьи устанавливаются муниципальными правовыми актами администрации Усть-Кутского муниципального образования (городского поселения).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11.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1.Установить, что в 2018-2020 годах за счет средств местного бюджета предоставляются субсидии бюджетным учреждениям Усть-Кутского муниципального образования (городского поселения):</w:t>
      </w:r>
    </w:p>
    <w:p w:rsidR="0045659C" w:rsidRDefault="0045659C" w:rsidP="0045659C">
      <w:pPr>
        <w:ind w:firstLine="567"/>
        <w:jc w:val="both"/>
        <w:rPr>
          <w:sz w:val="24"/>
          <w:szCs w:val="24"/>
        </w:rPr>
      </w:pPr>
      <w:r>
        <w:rPr>
          <w:sz w:val="24"/>
        </w:rPr>
        <w:t xml:space="preserve">1.1 </w:t>
      </w:r>
      <w:r>
        <w:rPr>
          <w:sz w:val="24"/>
          <w:szCs w:val="24"/>
        </w:rPr>
        <w:t xml:space="preserve">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 </w:t>
      </w:r>
    </w:p>
    <w:p w:rsidR="0045659C" w:rsidRDefault="0045659C" w:rsidP="0045659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1.2.на иные цели, связанные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45659C" w:rsidRDefault="0045659C" w:rsidP="004565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 компенсацией расходов на оплату стоимости проезда и провоза багажа в пределах территории Российской Федерации к месту использования отпуска и обратно;</w:t>
      </w:r>
    </w:p>
    <w:p w:rsidR="0045659C" w:rsidRDefault="0045659C" w:rsidP="004565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компенсацией расходов на оплату стоимости проезда к месту нахождения учебного заведения и обратно, работникам совмещающим работу с обучением в государственных образовательных учреждениях;</w:t>
      </w:r>
    </w:p>
    <w:p w:rsidR="0045659C" w:rsidRDefault="0045659C" w:rsidP="004565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компенсацией командировочных расходов;</w:t>
      </w:r>
    </w:p>
    <w:p w:rsidR="0045659C" w:rsidRDefault="0045659C" w:rsidP="0045659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г) приобретением основных средств, не учитываемых в нормативных затратах на оказание муниципальных услуг;</w:t>
      </w:r>
    </w:p>
    <w:p w:rsidR="0045659C" w:rsidRDefault="0045659C" w:rsidP="0045659C">
      <w:pPr>
        <w:ind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проведением капитального ремонта, а также разработкой и экспертизой проектной документации;</w:t>
      </w:r>
    </w:p>
    <w:p w:rsidR="0045659C" w:rsidRDefault="0045659C" w:rsidP="0045659C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е)  реализацией мероприятий в рамках государственных и муниципальных программ;</w:t>
      </w:r>
    </w:p>
    <w:p w:rsidR="0045659C" w:rsidRDefault="0045659C" w:rsidP="004565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 возмещением ущерба в случае возникновения  чрезвычайной ситуации;</w:t>
      </w:r>
    </w:p>
    <w:p w:rsidR="0045659C" w:rsidRDefault="0045659C" w:rsidP="0045659C">
      <w:pPr>
        <w:ind w:firstLine="567"/>
        <w:jc w:val="both"/>
        <w:rPr>
          <w:sz w:val="24"/>
          <w:szCs w:val="20"/>
        </w:rPr>
      </w:pPr>
      <w:proofErr w:type="spellStart"/>
      <w:proofErr w:type="gramStart"/>
      <w:r>
        <w:rPr>
          <w:sz w:val="24"/>
          <w:szCs w:val="24"/>
        </w:rPr>
        <w:t>з</w:t>
      </w:r>
      <w:proofErr w:type="spellEnd"/>
      <w:r>
        <w:rPr>
          <w:sz w:val="24"/>
          <w:szCs w:val="24"/>
        </w:rPr>
        <w:t xml:space="preserve">) иными расходами, не относящимися к бюджетным инвестициям, публичным обязательствам перед физическим лицом, подлежащим исполнению в денежной форме, а также не включаемые в субсидии на финансовое обеспечение выполнения муниципального задания, рассчитанные с учетом нормативных затрат на оказание ими </w:t>
      </w:r>
      <w:r>
        <w:rPr>
          <w:sz w:val="24"/>
          <w:szCs w:val="24"/>
        </w:rPr>
        <w:lastRenderedPageBreak/>
        <w:t xml:space="preserve">муниципальных услуг физическим и (или) юридическим лицам и нормативных затрат на содержание муниципального имущества. </w:t>
      </w:r>
      <w:proofErr w:type="gramEnd"/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2. Порядок предоставления субсидий в соответствии с п.п. 1.1 настоящей статьи и порядок определения объема и условия предоставления субсидий в соответствии с п.п.1.2. настоящей статьи устанавливаются муниципальными правовыми актами администрации Усть-Кутского муниципального образования (городского поселения).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12.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1.Установить, что в 2018-2020 годах за счет средств местного бюджета предоставляются следующие субсидии и гранты в форме субсидий некоммерческим организациям, не являющимся казенными учреждениями:</w:t>
      </w:r>
    </w:p>
    <w:p w:rsidR="0045659C" w:rsidRDefault="0045659C" w:rsidP="0045659C">
      <w:pPr>
        <w:ind w:firstLine="567"/>
        <w:jc w:val="both"/>
        <w:rPr>
          <w:sz w:val="24"/>
        </w:rPr>
      </w:pPr>
      <w:proofErr w:type="gramStart"/>
      <w:r>
        <w:rPr>
          <w:sz w:val="24"/>
        </w:rPr>
        <w:t>1.1.субсидии иным некоммерческим организациям, не являющимся государственными (муниципальными) учреждениями в целях реализации мероприятий муниципальной программы  Усть-Кутского муниципального образования (городского поселения) «Поддержка социально-ориентированных некоммерческих организаций Усть-Кутского муниципального образования (городского поселения) на 2018-2020 годы» в случае:</w:t>
      </w:r>
      <w:proofErr w:type="gramEnd"/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а) поддержки социально-ориентированных некоммерческих организаций в городе Усть-Куте;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б) реализации экологического проекта «Мы за чистый город».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1.2. гранты в форме субсидий бюджетным и автономным учреждениям, включая учреждения, в отношении которых администрация Усть-Кутского муниципального образования (городского поселения) не осуществляет функции и полномочия учредителя в целях реализации муниципальной программы Усть-Кутского муниципального образования (городского поселения) «Молодежная политика. Приоритеты, перспективы развития на 2017-2019 годы» в случае: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а) организации летнего отдыха и трудовой занятости молодежи.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2. Порядок определения объема и предоставления субсидий в соответствии с п.п.1.1 настоящей статьи и порядок предоставления субсидий в соответствии с п.п.1.2. настоящей статьи устанавливаются муниципальными правовыми актами администрации Усть-Кутского муниципального образования (городского поселения).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Статья 13. 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Установить, что в расходной части местного бюджета  создается резервный фонд администрации Усть-Кутского муниципального образования (городского поселения):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2018 год в сумме 2 000 тыс. руб.;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2019 год в сумме 7 000 тыс. руб.;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2020 год в сумме 7 000 тыс. руб.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14.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1.Утвердить объем  межбюджетных трансфертов, предоставляемых из местного бюджета   районному бюджету: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2018 год в сумме   1 939,1тыс. руб.;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2019 год в сумме   1 939,1 тыс. руб.;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2020 год в сумме   1 939,1 тыс. руб.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2.Утвердить объем межбюджетных трансфертов, получаемых из других бюджетов бюджетной системы РФ;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2018 год в сумме     90 056,6 тыс. руб.;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2019 год в сумме   136 179,7 тыс. руб.;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на 2020 год в сумме   113 187,2 тыс. руб.  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15.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1.Утвердить объем  бюджетных ассигнований дорожного фонда Усть-Кутского муниципального образования (городского поселения):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2018 год в  сумме   75 916,7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2019 год в сумме  118 799,7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на 2020 год в сумме    20 045,3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2.Установить, что ассигнования муниципального дорожного фонда направляются на  проектирование, строительство, реконструкцию, ремонт и содержание  автомобильных дорог общего пользования местного значения и сооружений на них, относящихся к муниципальной собственности.  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16.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Установить, что в 2018-2020 годах бюджетные инвестиции в объекты муниципальной собственности Усть-Кутского муниципального образования (городского поселения) осуществляются в объемах, установленных ведомственной структурой расходов местного бюджета по группе видов расходов бюджетов Российской Федерации «400- капитальные  вложения в объекты государственной (муниципальной) собственности»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- приобретение жилых помещений в новостройке в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 Усть-Куте путем участия в долевом строительстве для переселения граждан из ветхого и аварийного жилищного фонда, признанного непригодным для проживания;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- приобретение жилых помещений в новостройке в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. Усть-Куте путем участия в долевом строительстве для переселения граждан из жилищного фонда, непригодного для проживания, расположенного в зоне </w:t>
      </w:r>
      <w:proofErr w:type="spellStart"/>
      <w:r>
        <w:rPr>
          <w:sz w:val="24"/>
        </w:rPr>
        <w:t>БАМа</w:t>
      </w:r>
      <w:proofErr w:type="spellEnd"/>
      <w:r>
        <w:rPr>
          <w:sz w:val="24"/>
        </w:rPr>
        <w:t>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-реализацию инвестиционного проекта «Строительство мостового перехода через р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ута на автодороге Усть-Кут – Омолой в г.Усть-Кут Иркутской области»;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- реконструкцию участка уличной дорожной сети на участке от перекрестка ул</w:t>
      </w:r>
      <w:proofErr w:type="gramStart"/>
      <w:r>
        <w:rPr>
          <w:sz w:val="24"/>
        </w:rPr>
        <w:t>.Х</w:t>
      </w:r>
      <w:proofErr w:type="gramEnd"/>
      <w:r>
        <w:rPr>
          <w:sz w:val="24"/>
        </w:rPr>
        <w:t>алтурина-Некрасова до перекрестка Чкалова- Красной Звезды в г.Усть-Кут Иркутской области.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17.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 Установить следующие дополнительные основания для внесения изменений в сводную бюджетную роспись местного бюджета: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 1)  внесение изменений в установленном порядке в муниципальные программы в пределах общей суммы, утвержденной по соответствующей муниципальной программе;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2) в случае увеличения бюджетных ассигнований по разделам, подразделам, целевым статьям и группам видов расходов бюджета за счет бюджетных ассигнований на оказание муниципальных услуг – в пределах общей суммы, утвержденной соответствующему получателю средств местного бюджета при условии, что увеличение бюджетных ассигнований по группе видов расходов бюджета не превышает 10 процентов;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 3) внесение изменений в Указания о порядке применения бюджетной классификации, утверждаемые Министерством финансов Российской Федерации;</w:t>
      </w:r>
    </w:p>
    <w:p w:rsidR="0045659C" w:rsidRDefault="0045659C" w:rsidP="0045659C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lastRenderedPageBreak/>
        <w:t xml:space="preserve">          4) распределение межбюджетных трансфертов местному бюджету постановлениями (распоряжениями) Правительства Иркутской области, приказами федеральных органов государственной власти, поступление уведомлений по расчетам между бюджетами по межбюджетным трансфертам, а также уменьшение объемов бюджетных ассигнований по межбюджетным трансфертам, распределенных местному бюджету, имеющих целевое назначение;</w:t>
      </w:r>
    </w:p>
    <w:p w:rsidR="0045659C" w:rsidRDefault="0045659C" w:rsidP="0045659C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 xml:space="preserve">5) перераспределение бюджетных ассигнований между разделами, подразделами, целевыми статьями, группами видов расходов бюджета на сумму средств, необходимых для выполнения условий </w:t>
      </w:r>
      <w:proofErr w:type="spellStart"/>
      <w:r>
        <w:rPr>
          <w:sz w:val="24"/>
        </w:rPr>
        <w:t>софинансирования</w:t>
      </w:r>
      <w:proofErr w:type="spellEnd"/>
      <w:r>
        <w:rPr>
          <w:sz w:val="24"/>
        </w:rPr>
        <w:t>, установленных для получения межбюджетных трансфертов, предоставляемых местному бюджету из бюджетов бюджетной системы Российской Федерации в форме субсидий, в том числе путем введения новых кодов классификации расходов  местного бюджета, - в пределах объема бюджетных ассигнований, предусмотренных соответствующему получателю средств местного бюджета;</w:t>
      </w:r>
      <w:proofErr w:type="gramEnd"/>
    </w:p>
    <w:p w:rsidR="0045659C" w:rsidRDefault="0045659C" w:rsidP="0045659C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6) увеличение бюджетных ассигнований муниципального дорожного фонда на 2018 год на оплату заключенных муниципальных контрактов на поставку товаров, выполнение работ, оказание услуг, подлежащих в соответствии с условиями этих  контрактов оплате в 2017 году, в объеме, не превышающем остатка не использованных на начало 2018 года бюджетных ассигнований  муниципального дорожного фонда  на исполнение указанных муниципальных контрактов.</w:t>
      </w:r>
      <w:proofErr w:type="gramEnd"/>
    </w:p>
    <w:p w:rsidR="0045659C" w:rsidRDefault="0045659C" w:rsidP="0045659C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   2. Установить, что безвозмездные поступления от юридических и физических лиц, имеющих целевое назначение, фактически полученные при исполнении местного бюджета сверх объемов, утвержденных настоящим Решением, направляются на увеличение бюджетных ассигнований местного бюджета соответственно целям их предоставления.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     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Статья 18. 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>Утвердить  предельный объем муниципального долга муниципального образования:</w:t>
      </w:r>
    </w:p>
    <w:p w:rsidR="0045659C" w:rsidRDefault="0045659C" w:rsidP="0045659C">
      <w:pPr>
        <w:ind w:left="567"/>
        <w:jc w:val="both"/>
        <w:rPr>
          <w:sz w:val="24"/>
        </w:rPr>
      </w:pPr>
      <w:r>
        <w:rPr>
          <w:sz w:val="24"/>
        </w:rPr>
        <w:t>на 2018 год  в  сумме   282 196,4 тыс. руб.;</w:t>
      </w:r>
    </w:p>
    <w:p w:rsidR="0045659C" w:rsidRDefault="0045659C" w:rsidP="0045659C">
      <w:pPr>
        <w:ind w:left="567"/>
        <w:jc w:val="both"/>
        <w:rPr>
          <w:sz w:val="24"/>
        </w:rPr>
      </w:pPr>
      <w:r>
        <w:rPr>
          <w:sz w:val="24"/>
        </w:rPr>
        <w:t>на 2019 год  в  сумме   294 316,8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уб.;</w:t>
      </w:r>
    </w:p>
    <w:p w:rsidR="0045659C" w:rsidRDefault="0045659C" w:rsidP="0045659C">
      <w:pPr>
        <w:ind w:left="567"/>
        <w:jc w:val="both"/>
        <w:rPr>
          <w:sz w:val="24"/>
        </w:rPr>
      </w:pPr>
      <w:r>
        <w:rPr>
          <w:sz w:val="24"/>
        </w:rPr>
        <w:t>на 2020 год  в  сумме   300 394,6 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</w:t>
      </w:r>
    </w:p>
    <w:p w:rsidR="0045659C" w:rsidRDefault="0045659C" w:rsidP="0045659C">
      <w:pPr>
        <w:tabs>
          <w:tab w:val="left" w:pos="3780"/>
        </w:tabs>
        <w:ind w:firstLine="567"/>
        <w:jc w:val="both"/>
        <w:rPr>
          <w:sz w:val="24"/>
        </w:rPr>
      </w:pPr>
    </w:p>
    <w:p w:rsidR="0045659C" w:rsidRDefault="0045659C" w:rsidP="0045659C">
      <w:pPr>
        <w:tabs>
          <w:tab w:val="left" w:pos="3780"/>
        </w:tabs>
        <w:ind w:firstLine="567"/>
        <w:jc w:val="both"/>
        <w:rPr>
          <w:sz w:val="24"/>
        </w:rPr>
      </w:pPr>
      <w:r>
        <w:rPr>
          <w:sz w:val="24"/>
        </w:rPr>
        <w:t>2. Утвердить верхний предел муниципального долга:</w:t>
      </w:r>
    </w:p>
    <w:p w:rsidR="0045659C" w:rsidRDefault="0045659C" w:rsidP="0045659C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 по состоянию на 01 января 2019 года в размере  20 186,1 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уб., в том числе по муниципальным гарантиям в сумме 0 тыс. рублей;</w:t>
      </w:r>
    </w:p>
    <w:p w:rsidR="0045659C" w:rsidRDefault="0045659C" w:rsidP="0045659C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по состоянию на 01 января 2020 года  в размере  44 431,5 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уб., в том числе по муниципальным гарантиям в сумме 0 тыс.рублей; </w:t>
      </w:r>
    </w:p>
    <w:p w:rsidR="0045659C" w:rsidRDefault="0045659C" w:rsidP="0045659C">
      <w:pPr>
        <w:tabs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t>по состоянию на 01 января 2021 года  в размере  47 767,2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уб., в том числе по муниципальным гарантиям в сумме 0 тыс.рублей; </w:t>
      </w:r>
    </w:p>
    <w:p w:rsidR="0045659C" w:rsidRDefault="0045659C" w:rsidP="0045659C">
      <w:pPr>
        <w:tabs>
          <w:tab w:val="left" w:pos="567"/>
        </w:tabs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3.Утвердить объем расходов на обслуживание муниципального долга: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на  2018 год в сумме  500,0  тыс. руб.;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на  2019 год в сумме  500,0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уб.;</w:t>
      </w: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 на  2020 год в сумме  500,0 тыс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 xml:space="preserve">уб. 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19.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 xml:space="preserve">Установить, что остатки средств местного бюджета на начало текущего финансового года, за исключением  </w:t>
      </w:r>
      <w:proofErr w:type="gramStart"/>
      <w:r>
        <w:rPr>
          <w:sz w:val="24"/>
        </w:rPr>
        <w:t>остатков неиспользованных межбюджетных трансфертов, имеющих целевое назначение и остатков средств муниципального дорожного фонда  в объеме до 100 процентов  могут</w:t>
      </w:r>
      <w:proofErr w:type="gramEnd"/>
      <w:r>
        <w:rPr>
          <w:sz w:val="24"/>
        </w:rPr>
        <w:t xml:space="preserve"> направляться  на покрытие временных кассовых разрывов, возникающих при исполнении местного бюджета.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Статья 20.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ind w:firstLine="567"/>
        <w:jc w:val="both"/>
        <w:rPr>
          <w:sz w:val="24"/>
        </w:rPr>
      </w:pPr>
      <w:r>
        <w:rPr>
          <w:sz w:val="24"/>
        </w:rPr>
        <w:t>Утвердить источники внутреннего финансирования дефицита местного бюджета на 2018 год и на плановый период 2019 и 2020 годов  год  согласно приложениям  № 17,18 к настоящему Решению.</w:t>
      </w:r>
    </w:p>
    <w:p w:rsidR="0045659C" w:rsidRDefault="0045659C" w:rsidP="0045659C">
      <w:pPr>
        <w:ind w:firstLine="567"/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 Статья 21. </w:t>
      </w:r>
    </w:p>
    <w:p w:rsidR="0045659C" w:rsidRDefault="0045659C" w:rsidP="0045659C">
      <w:pPr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lastRenderedPageBreak/>
        <w:t xml:space="preserve">      1. Утвердить программу муниципальных внутренних заимствований городского поселения на 2018 год и на плановый период 2019 и 2020 годов согласно приложениям  №  19,20 к настоящему Решению. 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2.  Разрешить Администрации Усть-Кутского муниципального образования (городского поселения) в пределах утвержденной Программы муниципальных внутренних заимствований на 2018 год и на плановый период 2019 и 2020 годов  принимать решения о привлечении кредитных ресурсов у банков и других кредитных организаций.   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 Статья 22.</w:t>
      </w:r>
    </w:p>
    <w:p w:rsidR="0045659C" w:rsidRDefault="0045659C" w:rsidP="0045659C">
      <w:pPr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Утвердить перечень получателей средств местного бюджета на 2018 год и на плановый период  2019 и 2020 годов  согласно приложениям  № 21  к настоящему Решению.       </w:t>
      </w:r>
    </w:p>
    <w:p w:rsidR="0045659C" w:rsidRDefault="0045659C" w:rsidP="0045659C">
      <w:pPr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Статья 23. </w:t>
      </w:r>
    </w:p>
    <w:p w:rsidR="0045659C" w:rsidRDefault="0045659C" w:rsidP="0045659C">
      <w:pPr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Установить, что оплата кредиторской задолженности по принятым в предыдущие годы бюджетным обязательствам получателей средств местного бюджета, сложившейся  по состоянию на 01 января 2018 года, осуществляется за счет средств  местного бюджета, в пределах, доведенных до получателей средств местного бюджета лимитов бюджетных обязательств на 2018 год и  на плановый период 2019 и 2020 годов.</w:t>
      </w:r>
      <w:proofErr w:type="gramEnd"/>
    </w:p>
    <w:p w:rsidR="0045659C" w:rsidRDefault="0045659C" w:rsidP="0045659C">
      <w:pPr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Статья 24.  </w:t>
      </w:r>
    </w:p>
    <w:p w:rsidR="0045659C" w:rsidRDefault="0045659C" w:rsidP="0045659C">
      <w:pPr>
        <w:jc w:val="both"/>
        <w:rPr>
          <w:sz w:val="24"/>
        </w:rPr>
      </w:pPr>
    </w:p>
    <w:p w:rsidR="0045659C" w:rsidRDefault="0045659C" w:rsidP="0045659C">
      <w:pPr>
        <w:ind w:firstLine="426"/>
        <w:rPr>
          <w:sz w:val="24"/>
        </w:rPr>
      </w:pPr>
      <w:r>
        <w:rPr>
          <w:sz w:val="24"/>
        </w:rPr>
        <w:t xml:space="preserve"> Настоящее Решение вступает в силу с 1 января 2018 года.</w:t>
      </w:r>
    </w:p>
    <w:p w:rsidR="0045659C" w:rsidRDefault="0045659C" w:rsidP="0045659C">
      <w:pPr>
        <w:rPr>
          <w:sz w:val="24"/>
        </w:rPr>
      </w:pPr>
    </w:p>
    <w:p w:rsidR="0045659C" w:rsidRDefault="0045659C" w:rsidP="0045659C">
      <w:pPr>
        <w:rPr>
          <w:sz w:val="24"/>
        </w:rPr>
      </w:pPr>
      <w:r>
        <w:rPr>
          <w:sz w:val="24"/>
        </w:rPr>
        <w:t xml:space="preserve">       Статья   25.</w:t>
      </w:r>
    </w:p>
    <w:p w:rsidR="0045659C" w:rsidRDefault="0045659C" w:rsidP="0045659C">
      <w:pPr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       Настоящее решение подлежит опубликованию в газете «</w:t>
      </w:r>
      <w:proofErr w:type="spellStart"/>
      <w:r>
        <w:rPr>
          <w:sz w:val="24"/>
        </w:rPr>
        <w:t>Усть-Кутская</w:t>
      </w:r>
      <w:proofErr w:type="spellEnd"/>
      <w:r>
        <w:rPr>
          <w:sz w:val="24"/>
        </w:rPr>
        <w:t xml:space="preserve"> городская газета» и на официальном сайте администрации Усть-Кутского муниципального образования (городского поселения) </w:t>
      </w:r>
      <w:r>
        <w:rPr>
          <w:sz w:val="24"/>
          <w:lang w:val="en-US"/>
        </w:rPr>
        <w:t>www</w:t>
      </w:r>
      <w:r>
        <w:rPr>
          <w:sz w:val="24"/>
        </w:rPr>
        <w:t>.</w:t>
      </w:r>
      <w:proofErr w:type="spellStart"/>
      <w:r>
        <w:rPr>
          <w:sz w:val="24"/>
          <w:lang w:val="en-US"/>
        </w:rPr>
        <w:t>admustkut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.</w:t>
      </w:r>
    </w:p>
    <w:p w:rsidR="0045659C" w:rsidRDefault="0045659C" w:rsidP="0045659C">
      <w:pPr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Глава  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lastRenderedPageBreak/>
        <w:t xml:space="preserve">муниципального образования    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 xml:space="preserve">«Город  Усть-Кут»                                                                                                          </w:t>
      </w:r>
      <w:proofErr w:type="spellStart"/>
      <w:r>
        <w:rPr>
          <w:sz w:val="24"/>
        </w:rPr>
        <w:t>А.В.Душин</w:t>
      </w:r>
      <w:proofErr w:type="spellEnd"/>
      <w:r>
        <w:rPr>
          <w:sz w:val="24"/>
        </w:rPr>
        <w:t xml:space="preserve">   </w:t>
      </w:r>
    </w:p>
    <w:p w:rsidR="0045659C" w:rsidRDefault="0045659C" w:rsidP="0045659C">
      <w:pPr>
        <w:jc w:val="both"/>
        <w:rPr>
          <w:sz w:val="24"/>
        </w:rPr>
      </w:pP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>Председатель Думы</w:t>
      </w:r>
    </w:p>
    <w:p w:rsidR="0045659C" w:rsidRDefault="0045659C" w:rsidP="0045659C">
      <w:pPr>
        <w:jc w:val="both"/>
        <w:rPr>
          <w:sz w:val="24"/>
        </w:rPr>
      </w:pPr>
      <w:r>
        <w:rPr>
          <w:sz w:val="24"/>
        </w:rPr>
        <w:t>муниципального образования</w:t>
      </w:r>
    </w:p>
    <w:p w:rsidR="009943CB" w:rsidRDefault="0045659C" w:rsidP="004E3B82">
      <w:pPr>
        <w:jc w:val="both"/>
      </w:pPr>
      <w:r>
        <w:rPr>
          <w:sz w:val="24"/>
        </w:rPr>
        <w:t xml:space="preserve">«Город Усть-Кут»                                                                                                          </w:t>
      </w:r>
      <w:proofErr w:type="spellStart"/>
      <w:r>
        <w:rPr>
          <w:sz w:val="24"/>
        </w:rPr>
        <w:t>Н.Е.Тесейко</w:t>
      </w:r>
      <w:proofErr w:type="spellEnd"/>
      <w:r>
        <w:rPr>
          <w:sz w:val="24"/>
        </w:rPr>
        <w:t xml:space="preserve">          </w:t>
      </w:r>
    </w:p>
    <w:sectPr w:rsidR="009943CB" w:rsidSect="004D4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1CB"/>
    <w:multiLevelType w:val="hybridMultilevel"/>
    <w:tmpl w:val="F7D0AFE6"/>
    <w:lvl w:ilvl="0" w:tplc="A1F003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3F4626"/>
    <w:multiLevelType w:val="hybridMultilevel"/>
    <w:tmpl w:val="40F8F2D6"/>
    <w:lvl w:ilvl="0" w:tplc="804E8F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59C"/>
    <w:rsid w:val="0045659C"/>
    <w:rsid w:val="004D4AF5"/>
    <w:rsid w:val="004E3B82"/>
    <w:rsid w:val="00994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F5"/>
  </w:style>
  <w:style w:type="paragraph" w:styleId="1">
    <w:name w:val="heading 1"/>
    <w:basedOn w:val="a"/>
    <w:next w:val="a"/>
    <w:link w:val="10"/>
    <w:qFormat/>
    <w:rsid w:val="004565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5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59C"/>
    <w:rPr>
      <w:rFonts w:ascii="Times New Roman" w:eastAsia="Times New Roman" w:hAnsi="Times New Roman" w:cs="Times New Roman"/>
      <w:b/>
      <w:sz w:val="24"/>
      <w:szCs w:val="24"/>
    </w:rPr>
  </w:style>
  <w:style w:type="paragraph" w:styleId="a3">
    <w:name w:val="Title"/>
    <w:basedOn w:val="a"/>
    <w:link w:val="a4"/>
    <w:qFormat/>
    <w:rsid w:val="0045659C"/>
    <w:pPr>
      <w:spacing w:after="0" w:line="240" w:lineRule="auto"/>
      <w:jc w:val="center"/>
    </w:pPr>
    <w:rPr>
      <w:rFonts w:ascii="Times New Roman" w:eastAsia="Times New Roman" w:hAnsi="Times New Roman" w:cs="Times New Roman"/>
      <w:outline/>
      <w:shadow/>
      <w:sz w:val="72"/>
      <w:szCs w:val="24"/>
    </w:rPr>
  </w:style>
  <w:style w:type="character" w:customStyle="1" w:styleId="a4">
    <w:name w:val="Название Знак"/>
    <w:basedOn w:val="a0"/>
    <w:link w:val="a3"/>
    <w:rsid w:val="0045659C"/>
    <w:rPr>
      <w:rFonts w:ascii="Times New Roman" w:eastAsia="Times New Roman" w:hAnsi="Times New Roman" w:cs="Times New Roman"/>
      <w:outline/>
      <w:shadow/>
      <w:sz w:val="72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45659C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45659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5">
    <w:name w:val="заголовки закона Знак"/>
    <w:basedOn w:val="a0"/>
    <w:link w:val="a6"/>
    <w:locked/>
    <w:rsid w:val="0045659C"/>
    <w:rPr>
      <w:rFonts w:asciiTheme="majorHAnsi" w:eastAsiaTheme="majorEastAsia" w:hAnsiTheme="majorHAnsi" w:cstheme="majorBidi"/>
      <w:b/>
      <w:bCs/>
      <w:color w:val="4F81BD" w:themeColor="accent1"/>
      <w:sz w:val="28"/>
      <w:szCs w:val="26"/>
      <w:lang w:eastAsia="en-US"/>
    </w:rPr>
  </w:style>
  <w:style w:type="paragraph" w:customStyle="1" w:styleId="a6">
    <w:name w:val="заголовки закона"/>
    <w:basedOn w:val="2"/>
    <w:link w:val="a5"/>
    <w:qFormat/>
    <w:rsid w:val="0045659C"/>
    <w:pPr>
      <w:spacing w:line="240" w:lineRule="auto"/>
      <w:ind w:firstLine="567"/>
      <w:jc w:val="both"/>
    </w:pPr>
    <w:rPr>
      <w:sz w:val="28"/>
      <w:lang w:eastAsia="en-US"/>
    </w:rPr>
  </w:style>
  <w:style w:type="character" w:styleId="a7">
    <w:name w:val="Hyperlink"/>
    <w:basedOn w:val="a0"/>
    <w:uiPriority w:val="99"/>
    <w:semiHidden/>
    <w:unhideWhenUsed/>
    <w:rsid w:val="004565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565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KG\AppData\Local\Temp\Rar$DIa0.071\&#1088;&#1077;&#1096;&#1077;&#1085;&#108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4230</Words>
  <Characters>24113</Characters>
  <Application>Microsoft Office Word</Application>
  <DocSecurity>0</DocSecurity>
  <Lines>200</Lines>
  <Paragraphs>56</Paragraphs>
  <ScaleCrop>false</ScaleCrop>
  <Company/>
  <LinksUpToDate>false</LinksUpToDate>
  <CharactersWithSpaces>28287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5</cp:revision>
  <dcterms:created xsi:type="dcterms:W3CDTF">2018-01-15T04:17:00Z</dcterms:created>
  <dcterms:modified xsi:type="dcterms:W3CDTF">2018-06-06T06:58:00Z</dcterms:modified>
</cp:coreProperties>
</file>